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7CF1E" w14:textId="2FD9C1B1" w:rsidR="00BF2878" w:rsidRPr="00DF01B7" w:rsidRDefault="00BF2878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365B91B0" w14:textId="65B82434" w:rsidR="000F76A1" w:rsidRPr="00DF01B7" w:rsidRDefault="00BF2878" w:rsidP="0077629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</w:t>
      </w:r>
      <w:r w:rsidR="009B0657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сімдесят </w:t>
      </w:r>
      <w:r w:rsidR="000C1EA4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шостої</w:t>
      </w:r>
      <w:r w:rsidR="009B0657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позачергової </w:t>
      </w:r>
      <w:r w:rsidR="00584CB2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сесії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Хорольської міської ради восьмого скликання </w:t>
      </w:r>
    </w:p>
    <w:p w14:paraId="71F0E367" w14:textId="2C44C16A" w:rsidR="00BF2878" w:rsidRPr="00DF01B7" w:rsidRDefault="009B0657" w:rsidP="00BF2878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ід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="000C1EA4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.12.</w:t>
      </w:r>
      <w:r w:rsidR="000F76A1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="000F76A1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5р.</w:t>
      </w: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F2878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9871F4">
        <w:rPr>
          <w:rFonts w:ascii="Times New Roman" w:eastAsia="Times New Roman" w:hAnsi="Times New Roman" w:cs="Times New Roman"/>
          <w:sz w:val="24"/>
          <w:szCs w:val="24"/>
          <w:lang w:val="uk-UA"/>
        </w:rPr>
        <w:t>3561</w:t>
      </w:r>
    </w:p>
    <w:p w14:paraId="4150D7C9" w14:textId="77777777" w:rsidR="00667EF9" w:rsidRDefault="00667EF9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730D1D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14:paraId="39CAFC3C" w14:textId="77777777" w:rsidR="00BF2878" w:rsidRPr="00655DD9" w:rsidRDefault="00BF2878" w:rsidP="00BF2878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 для КП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Комунсервіс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B3B5673" w14:textId="77777777" w:rsidR="00BF2878" w:rsidRDefault="00BF2878" w:rsidP="00295D27">
      <w:pPr>
        <w:spacing w:after="0" w:line="276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781" w:type="dxa"/>
        <w:tblInd w:w="-34" w:type="dxa"/>
        <w:tblLook w:val="04A0" w:firstRow="1" w:lastRow="0" w:firstColumn="1" w:lastColumn="0" w:noHBand="0" w:noVBand="1"/>
      </w:tblPr>
      <w:tblGrid>
        <w:gridCol w:w="636"/>
        <w:gridCol w:w="4299"/>
        <w:gridCol w:w="4846"/>
      </w:tblGrid>
      <w:tr w:rsidR="00BF2878" w:rsidRPr="00672F39" w14:paraId="60360AB3" w14:textId="77777777" w:rsidTr="00AD5C65">
        <w:tc>
          <w:tcPr>
            <w:tcW w:w="636" w:type="dxa"/>
            <w:vAlign w:val="center"/>
          </w:tcPr>
          <w:p w14:paraId="6E704CA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299" w:type="dxa"/>
            <w:vAlign w:val="center"/>
          </w:tcPr>
          <w:p w14:paraId="6539521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846" w:type="dxa"/>
            <w:vAlign w:val="center"/>
          </w:tcPr>
          <w:p w14:paraId="630F622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Хорольська міська рада Лубенського району Полтавської області</w:t>
            </w:r>
          </w:p>
        </w:tc>
      </w:tr>
      <w:tr w:rsidR="00BF2878" w:rsidRPr="00672F39" w14:paraId="33A93C6D" w14:textId="77777777" w:rsidTr="00AD5C65">
        <w:tc>
          <w:tcPr>
            <w:tcW w:w="636" w:type="dxa"/>
            <w:vAlign w:val="center"/>
          </w:tcPr>
          <w:p w14:paraId="14455144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299" w:type="dxa"/>
            <w:vAlign w:val="center"/>
          </w:tcPr>
          <w:p w14:paraId="424B682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Дата, номер і назва розпорядчого документа міської ради про розроблення програми</w:t>
            </w:r>
          </w:p>
        </w:tc>
        <w:tc>
          <w:tcPr>
            <w:tcW w:w="4846" w:type="dxa"/>
            <w:vAlign w:val="center"/>
          </w:tcPr>
          <w:p w14:paraId="61E89BA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2878" w:rsidRPr="00672F39" w14:paraId="45F184E6" w14:textId="77777777" w:rsidTr="00AD5C65">
        <w:tc>
          <w:tcPr>
            <w:tcW w:w="636" w:type="dxa"/>
            <w:vAlign w:val="center"/>
          </w:tcPr>
          <w:p w14:paraId="7E7FEFB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299" w:type="dxa"/>
            <w:vAlign w:val="center"/>
          </w:tcPr>
          <w:p w14:paraId="0D1D5D8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846" w:type="dxa"/>
            <w:vAlign w:val="center"/>
          </w:tcPr>
          <w:p w14:paraId="3A9A210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34468367" w14:textId="77777777" w:rsidTr="00AD5C65">
        <w:tc>
          <w:tcPr>
            <w:tcW w:w="636" w:type="dxa"/>
            <w:vAlign w:val="center"/>
          </w:tcPr>
          <w:p w14:paraId="5D843B5A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299" w:type="dxa"/>
            <w:vAlign w:val="center"/>
          </w:tcPr>
          <w:p w14:paraId="34E5D6B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6" w:type="dxa"/>
            <w:vAlign w:val="center"/>
          </w:tcPr>
          <w:p w14:paraId="706A2CD3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73182679" w14:textId="77777777" w:rsidTr="00AD5C65">
        <w:tc>
          <w:tcPr>
            <w:tcW w:w="636" w:type="dxa"/>
            <w:vAlign w:val="center"/>
          </w:tcPr>
          <w:p w14:paraId="102BDDD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299" w:type="dxa"/>
            <w:vAlign w:val="center"/>
          </w:tcPr>
          <w:p w14:paraId="7DEB19C9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Учасник Програми</w:t>
            </w:r>
          </w:p>
        </w:tc>
        <w:tc>
          <w:tcPr>
            <w:tcW w:w="4846" w:type="dxa"/>
            <w:vAlign w:val="center"/>
          </w:tcPr>
          <w:p w14:paraId="3F491E31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Комунальне підприємство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BF2878" w:rsidRPr="00672F39" w14:paraId="0F693628" w14:textId="77777777" w:rsidTr="00AD5C65">
        <w:tc>
          <w:tcPr>
            <w:tcW w:w="636" w:type="dxa"/>
            <w:vAlign w:val="center"/>
          </w:tcPr>
          <w:p w14:paraId="0088E6A6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299" w:type="dxa"/>
            <w:vAlign w:val="center"/>
          </w:tcPr>
          <w:p w14:paraId="1F0516F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846" w:type="dxa"/>
            <w:vAlign w:val="center"/>
          </w:tcPr>
          <w:p w14:paraId="214FD9F4" w14:textId="77777777" w:rsidR="00BF2878" w:rsidRPr="00672F39" w:rsidRDefault="00BF2878" w:rsidP="00CA15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Січень 202</w:t>
            </w:r>
            <w:r w:rsidR="008F19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грудень 20</w:t>
            </w:r>
            <w:r w:rsidR="008F19C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30</w:t>
            </w: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BF2878" w:rsidRPr="00672F39" w14:paraId="0974519D" w14:textId="77777777" w:rsidTr="00AD5C65">
        <w:tc>
          <w:tcPr>
            <w:tcW w:w="636" w:type="dxa"/>
            <w:vAlign w:val="center"/>
          </w:tcPr>
          <w:p w14:paraId="524F4375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299" w:type="dxa"/>
            <w:vAlign w:val="center"/>
          </w:tcPr>
          <w:p w14:paraId="45DBB40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місцевих бюджетів, що беруть  участь у виконанні програми (для комплексних програм)</w:t>
            </w:r>
          </w:p>
        </w:tc>
        <w:tc>
          <w:tcPr>
            <w:tcW w:w="4846" w:type="dxa"/>
            <w:vAlign w:val="center"/>
          </w:tcPr>
          <w:p w14:paraId="18978FCC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Бюджет Хорольської міської громади Лубенського району Полтавської області</w:t>
            </w:r>
          </w:p>
        </w:tc>
      </w:tr>
      <w:tr w:rsidR="00BF2878" w:rsidRPr="00672F39" w14:paraId="2E93D868" w14:textId="77777777" w:rsidTr="00AD5C65">
        <w:tc>
          <w:tcPr>
            <w:tcW w:w="636" w:type="dxa"/>
            <w:vAlign w:val="center"/>
          </w:tcPr>
          <w:p w14:paraId="4E6BB8F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299" w:type="dxa"/>
            <w:vAlign w:val="center"/>
          </w:tcPr>
          <w:p w14:paraId="15A3E022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 тім числі:</w:t>
            </w:r>
          </w:p>
        </w:tc>
        <w:tc>
          <w:tcPr>
            <w:tcW w:w="4846" w:type="dxa"/>
            <w:vAlign w:val="center"/>
          </w:tcPr>
          <w:p w14:paraId="4ADA2A41" w14:textId="77777777" w:rsidR="00BF2878" w:rsidRPr="00667EF9" w:rsidRDefault="008F19C2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46359,0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67E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0F3D9B1C" w14:textId="77777777" w:rsidTr="00AD5C65">
        <w:tc>
          <w:tcPr>
            <w:tcW w:w="636" w:type="dxa"/>
            <w:vAlign w:val="center"/>
          </w:tcPr>
          <w:p w14:paraId="78E1CA9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4299" w:type="dxa"/>
            <w:vAlign w:val="center"/>
          </w:tcPr>
          <w:p w14:paraId="0927227D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бюджету міської громади</w:t>
            </w:r>
          </w:p>
        </w:tc>
        <w:tc>
          <w:tcPr>
            <w:tcW w:w="4846" w:type="dxa"/>
            <w:vAlign w:val="center"/>
          </w:tcPr>
          <w:p w14:paraId="3D62B81A" w14:textId="77777777" w:rsidR="00BF2878" w:rsidRPr="00672F39" w:rsidRDefault="008F19C2" w:rsidP="00B708E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46359,0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тис.</w:t>
            </w:r>
            <w:r w:rsidR="00061D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F2878"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грн</w:t>
            </w:r>
          </w:p>
        </w:tc>
      </w:tr>
      <w:tr w:rsidR="00BF2878" w:rsidRPr="00672F39" w14:paraId="1126181E" w14:textId="77777777" w:rsidTr="00AD5C65">
        <w:tc>
          <w:tcPr>
            <w:tcW w:w="636" w:type="dxa"/>
            <w:vAlign w:val="center"/>
          </w:tcPr>
          <w:p w14:paraId="49743698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8.2.</w:t>
            </w:r>
          </w:p>
        </w:tc>
        <w:tc>
          <w:tcPr>
            <w:tcW w:w="4299" w:type="dxa"/>
            <w:vAlign w:val="center"/>
          </w:tcPr>
          <w:p w14:paraId="0A5F529E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672F3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4846" w:type="dxa"/>
            <w:vAlign w:val="center"/>
          </w:tcPr>
          <w:p w14:paraId="05F1325F" w14:textId="77777777" w:rsidR="00BF2878" w:rsidRPr="00672F39" w:rsidRDefault="00BF2878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14:paraId="7D77F3D0" w14:textId="77777777" w:rsidR="00BF2878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7DD16640" w14:textId="77777777" w:rsidR="00BF2878" w:rsidRPr="00672F39" w:rsidRDefault="00BF2878" w:rsidP="00BF2878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454F4919" w14:textId="6AA7CB4A" w:rsidR="00BF2878" w:rsidRDefault="00BF2878" w:rsidP="00DF01B7">
      <w:pPr>
        <w:shd w:val="clear" w:color="auto" w:fill="FFFFFF"/>
        <w:tabs>
          <w:tab w:val="left" w:pos="708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672F39">
        <w:rPr>
          <w:rFonts w:ascii="Times New Roman" w:eastAsia="Times New Roman" w:hAnsi="Times New Roman" w:cs="Times New Roman"/>
          <w:sz w:val="28"/>
          <w:szCs w:val="28"/>
          <w:lang w:val="uk-UA"/>
        </w:rPr>
        <w:t>Юлія БОЙКО</w:t>
      </w:r>
    </w:p>
    <w:p w14:paraId="00A2F1EC" w14:textId="3601F0EA" w:rsidR="00DF01B7" w:rsidRDefault="00DF01B7" w:rsidP="00AD5C65">
      <w:pPr>
        <w:shd w:val="clear" w:color="auto" w:fill="FFFFFF"/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14:paraId="3EF55218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ПРОГРАМА</w:t>
      </w:r>
    </w:p>
    <w:p w14:paraId="645B2CF9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80202">
        <w:rPr>
          <w:rFonts w:ascii="Times New Roman" w:hAnsi="Times New Roman" w:cs="Times New Roman"/>
          <w:b/>
          <w:sz w:val="28"/>
          <w:szCs w:val="28"/>
          <w:lang w:val="uk-UA"/>
        </w:rPr>
        <w:t>Покращення благоустрою міста Хорол Лубенського району Полтавської області</w:t>
      </w:r>
      <w:r w:rsidR="008F0E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D5C6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9721C">
        <w:rPr>
          <w:rFonts w:ascii="Times New Roman" w:hAnsi="Times New Roman" w:cs="Times New Roman"/>
          <w:b/>
          <w:sz w:val="28"/>
          <w:szCs w:val="28"/>
          <w:lang w:val="uk-UA"/>
        </w:rPr>
        <w:t>оки для КП «Комунсервіс»</w:t>
      </w:r>
    </w:p>
    <w:p w14:paraId="18D92686" w14:textId="77777777" w:rsidR="002A5E46" w:rsidRPr="00F80202" w:rsidRDefault="002A5E46" w:rsidP="00AD5C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DA7A2E4" w14:textId="77777777" w:rsidR="00BC717E" w:rsidRDefault="00BC717E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14:paraId="0320F839" w14:textId="77777777" w:rsidR="00AD5C65" w:rsidRPr="00AD5C65" w:rsidRDefault="00AD5C65" w:rsidP="00AD5C6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2DF4BB2" w14:textId="77777777" w:rsidR="002A5E46" w:rsidRPr="00AD5C65" w:rsidRDefault="00A44A4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8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Хорол - старовинне і, водночас, сучасне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місто, </w:t>
        </w:r>
        <w:r w:rsidR="00860F3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що</w:t>
        </w:r>
        <w:r w:rsidR="00860F35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має</w:t>
        </w:r>
        <w:r w:rsidR="002A5E46" w:rsidRPr="00AD5C65">
          <w:rPr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 xml:space="preserve"> статус </w:t>
        </w:r>
        <w:hyperlink r:id="rId9" w:history="1">
          <w:r w:rsidR="002A5E46" w:rsidRPr="00AD5C65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  <w:lang w:val="uk-UA"/>
            </w:rPr>
            <w:t>історичного населеного місця</w:t>
          </w:r>
        </w:hyperlink>
        <w:r w:rsidR="002A5E46" w:rsidRPr="00AD5C65">
          <w:rPr>
            <w:rFonts w:ascii="Times New Roman" w:hAnsi="Times New Roman" w:cs="Times New Roman"/>
            <w:sz w:val="28"/>
            <w:szCs w:val="28"/>
            <w:lang w:val="uk-UA"/>
          </w:rPr>
          <w:t xml:space="preserve">. 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Являється адміністративним центром громади.</w:t>
        </w:r>
      </w:hyperlink>
    </w:p>
    <w:p w14:paraId="6B67ACDA" w14:textId="77777777" w:rsidR="002A5E46" w:rsidRPr="00AD5C65" w:rsidRDefault="00A44A4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0" w:tgtFrame="_top" w:history="1"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Загальна площа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міста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- становить  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7,45 </w:t>
        </w:r>
        <w:r w:rsidR="006D641A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м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2</w:t>
        </w:r>
        <w:r w:rsidR="002A5E46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035F1917" w14:textId="77777777" w:rsidR="00B047B5" w:rsidRDefault="00015A47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Загальна чисельність населення, станом на кінець 2020 року становить 12839 чол. Щільність наявного населення тис. осіб /км</w:t>
      </w:r>
      <w:r w:rsidRPr="00AD5C65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- 1,723.</w:t>
      </w:r>
    </w:p>
    <w:p w14:paraId="72523E6D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31C8D8" w14:textId="77777777" w:rsidR="00AD5C65" w:rsidRDefault="00AD5C65" w:rsidP="00AD5C65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8F2DA04" w14:textId="77777777" w:rsidR="00AD5C65" w:rsidRPr="00AD5C65" w:rsidRDefault="00AD5C65" w:rsidP="00AD5C65">
      <w:pPr>
        <w:pStyle w:val="a3"/>
        <w:shd w:val="clear" w:color="auto" w:fill="FFFFFF"/>
        <w:spacing w:after="0" w:line="240" w:lineRule="auto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67A2933B" w14:textId="77777777" w:rsidR="00F3140B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1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Благоустрій міста представляє собою комплекс заходів, спрямованих на створення більш сприятливих, культурних і здоровіших умов життя, трудової діяльності й дозвілля населення в межах міста.</w:t>
        </w:r>
      </w:hyperlink>
      <w:r w:rsidR="00667EF9">
        <w:rPr>
          <w:lang w:val="uk-UA"/>
        </w:rPr>
        <w:t xml:space="preserve"> </w:t>
      </w:r>
      <w:hyperlink r:id="rId12" w:tgtFrame="_top" w:history="1"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Необхідність комплексного благоустрою територій міста, продиктоване на сьогоднішній день необхідністю забезпечення проживання людей у більш комфортних умовах та постійно зростаючому добробуті населення. Реалізація програми дозволить здійснити проведення комплексу заходів, у тому числі організаційно-інформаційного характеру, що дозволить досягти необхідного рівня впорядкованості й належного благоустрою та санітарного стану територій.</w:t>
        </w:r>
      </w:hyperlink>
    </w:p>
    <w:p w14:paraId="62F73F15" w14:textId="77777777" w:rsid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У комунальній власності міської територіальної громади знаходиться </w:t>
      </w:r>
      <w:r w:rsidR="000A3121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вулиці, дороги, провулки, узвози, проїзди, пішохідні доріжки, тротуари,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мережі зовнішнього освітлення вулиць, зелені насадження (парки, сквери, газони, клумби), кладовища, сміттєзвалище,</w:t>
      </w:r>
      <w:r w:rsidR="0001799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пам’ятники культурної та історичної спадщини</w:t>
      </w:r>
      <w:r w:rsidR="000A3121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технічні засоби регулювання дорожнього руху 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інші об’єкти благоустрою, які потребують постійного догляду та ремонту.</w:t>
      </w:r>
    </w:p>
    <w:p w14:paraId="423C041C" w14:textId="77777777" w:rsidR="00B047B5" w:rsidRPr="00AD5C65" w:rsidRDefault="00B047B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Основними проблемами благоустрою населеного пункту є:</w:t>
      </w:r>
    </w:p>
    <w:p w14:paraId="13768D34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зовнішнього освітлення вуличної мережі. Потребують відновлення мережі зовнішнього освітлення вулиць міста. </w:t>
      </w:r>
    </w:p>
    <w:p w14:paraId="4613AE00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Недостатній рівень озеленення міста, велика кількість старих небезпечних дерев, неконтрольоване поширення карантинних рослин-алергенів та амброзії у зонах відпочинку. </w:t>
      </w:r>
    </w:p>
    <w:p w14:paraId="7C0712FC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Занедбані та недоглянуті зони відпочинку, прибережні зони міських водосховищ. </w:t>
      </w:r>
    </w:p>
    <w:p w14:paraId="36703759" w14:textId="77777777" w:rsidR="00B047B5" w:rsidRPr="00AD5C65" w:rsidRDefault="00015A47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Незадовільний стан вулично-дорожньої мережі</w:t>
      </w:r>
      <w:r w:rsidR="00B047B5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стан тротуарів та доріг).</w:t>
      </w:r>
    </w:p>
    <w:p w14:paraId="0A081718" w14:textId="77777777" w:rsidR="00B047B5" w:rsidRPr="00AD5C65" w:rsidRDefault="005C375A" w:rsidP="00AD5C6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аявність на території міс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047B5" w:rsidRPr="00AD5C65">
        <w:rPr>
          <w:rFonts w:ascii="Times New Roman" w:hAnsi="Times New Roman" w:cs="Times New Roman"/>
          <w:sz w:val="28"/>
          <w:szCs w:val="28"/>
          <w:lang w:val="uk-UA"/>
        </w:rPr>
        <w:t>численних несанкціонованих звалищ твердих побутових відходів та відходів будівництва, недосконала система їх збору, вивезення та утилізації</w:t>
      </w:r>
    </w:p>
    <w:p w14:paraId="736AAB50" w14:textId="77777777" w:rsidR="00015A47" w:rsidRPr="00AD5C65" w:rsidRDefault="00A44A45" w:rsidP="00AD5C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3" w:tgtFrame="_top" w:history="1"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</w:t>
        </w:r>
        <w:r w:rsidR="00B047B5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успішних, провідних міст України та Полтавщини</w:t>
        </w:r>
        <w:r w:rsidR="00015A47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</w:hyperlink>
    </w:p>
    <w:p w14:paraId="5E3B13B9" w14:textId="77777777" w:rsidR="00F3140B" w:rsidRPr="00AD5C65" w:rsidRDefault="002A5E46" w:rsidP="00AD5C65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Програма розроблена на виконання основних вимог Законів України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благоустрій населених пунктів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Про відходи</w:t>
      </w:r>
      <w:r w:rsidR="00061D9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707D32" w14:textId="77777777" w:rsidR="00E34E93" w:rsidRPr="00AD5C65" w:rsidRDefault="00E34E93" w:rsidP="00AD5C65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7FAA99" w14:textId="77777777" w:rsidR="005D50DA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ета Програми</w:t>
      </w:r>
    </w:p>
    <w:p w14:paraId="4DC09BB4" w14:textId="77777777" w:rsidR="00AD5C65" w:rsidRPr="00AD5C65" w:rsidRDefault="00AD5C65" w:rsidP="00AD5C65">
      <w:pPr>
        <w:pStyle w:val="a3"/>
        <w:tabs>
          <w:tab w:val="left" w:pos="3544"/>
          <w:tab w:val="left" w:pos="3969"/>
          <w:tab w:val="left" w:pos="4253"/>
        </w:tabs>
        <w:spacing w:line="240" w:lineRule="auto"/>
        <w:ind w:left="368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1222659" w14:textId="77777777" w:rsidR="005D50DA" w:rsidRPr="00AD5C65" w:rsidRDefault="005D50DA" w:rsidP="00AD5C65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Метою програми є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й реалізація комплексу заходів, спрямованих на поліпшення загального благоустрою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для створення оптимальних умов праці, побуту і відпочинку людей, а саме:</w:t>
      </w:r>
    </w:p>
    <w:p w14:paraId="46261BFE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покращення зовнішнього вигляду та санітарного стану; окультурення зелених насаджень з одночасною санітарною вирізкою сухих, аварійних дерев;</w:t>
      </w:r>
    </w:p>
    <w:p w14:paraId="3F0CBC43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заходів з локалізації та ліквідації регульованих шкідливих 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рослин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(зокрема, амброзії полинолистої);</w:t>
      </w:r>
    </w:p>
    <w:p w14:paraId="669F19C6" w14:textId="77777777" w:rsidR="005D50DA" w:rsidRP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безпеки дорожнього руху шляхом покращення стану дорожн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мережі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вулиць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та забезпечення якісного освітлення;</w:t>
      </w:r>
    </w:p>
    <w:p w14:paraId="00ACAD0E" w14:textId="77777777" w:rsidR="00AD5C65" w:rsidRDefault="002A5E46" w:rsidP="00AD5C6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профілактичної та роз’яснювальної роботи серед населення </w:t>
      </w:r>
      <w:r w:rsidR="009C5E48">
        <w:rPr>
          <w:rFonts w:ascii="Times New Roman" w:hAnsi="Times New Roman" w:cs="Times New Roman"/>
          <w:sz w:val="28"/>
          <w:szCs w:val="28"/>
          <w:lang w:val="uk-UA"/>
        </w:rPr>
        <w:t xml:space="preserve">міста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щодо дотриман</w:t>
      </w:r>
      <w:r w:rsidR="00F80202" w:rsidRPr="00AD5C6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правил благоустрою, санітарних норм, участі громадян у наведенні порядку за місцем проживання. Обґрунтування шляхів і засобів розв’язання проблеми, обсягів та джерел фінансування, строки та етапи виконання</w:t>
      </w:r>
      <w:r w:rsidR="005D50DA"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77A9AE" w14:textId="77777777" w:rsidR="007D096F" w:rsidRPr="00AD5C65" w:rsidRDefault="00AD5C65" w:rsidP="00AD5C6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E34E93" w:rsidRPr="00AD5C65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 шляхів і засобів розв'язання проблеми,</w:t>
      </w:r>
    </w:p>
    <w:p w14:paraId="38B56FE0" w14:textId="77777777" w:rsidR="001C534C" w:rsidRPr="00AD5C65" w:rsidRDefault="00E34E93" w:rsidP="00061D92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показники результативності</w:t>
      </w:r>
    </w:p>
    <w:p w14:paraId="2391A68A" w14:textId="77777777" w:rsidR="007D096F" w:rsidRPr="00AD5C65" w:rsidRDefault="002A5E46" w:rsidP="00AD5C6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Реалізація Програми відбуватиметься шляхом виконання містобудівних, архітектурно – художніх, організаційних, інженерно-технічних, екологічних та економічних заходів, що забезпечать комплексний благоустрій територій та сприятливе для життєдіяльності людини середовище. Для розв’язання поставлених завдань необхідно:</w:t>
      </w:r>
    </w:p>
    <w:p w14:paraId="25AEBE85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якісного освітлення вулиць міста, належного утримання, поточного ремонту та обслуговування об'єктів зовнішнього освітлення вулиць, </w:t>
      </w:r>
      <w:r w:rsidR="00150A19">
        <w:rPr>
          <w:rFonts w:ascii="Times New Roman" w:hAnsi="Times New Roman" w:cs="Times New Roman"/>
          <w:sz w:val="28"/>
          <w:szCs w:val="28"/>
          <w:lang w:val="uk-UA"/>
        </w:rPr>
        <w:t xml:space="preserve">диспетчеризації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зовнішнім освітленням;</w:t>
      </w:r>
    </w:p>
    <w:p w14:paraId="3BCFCB9C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утримання та ремонту доріг та вулиць міста з відновленням дорожніх знаків, розмітки, тротуарів, впровадження нових високоефективних екологобезпечних матеріалів для ремонту вулично-дорожньої мережі та утримання її у зимовий період;</w:t>
      </w:r>
    </w:p>
    <w:p w14:paraId="2DC2EA9A" w14:textId="77777777" w:rsidR="007D096F" w:rsidRPr="00AD5C65" w:rsidRDefault="007D096F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забезпечення окультурення зелених насаджень з одночасною санітарною вирізкою сухих, аварійних дерев та формування крон існуючих дерев, проведення реконструкції (заміни) зелених насаджень, належного утримання, відновлення клумб, газонів, квітників міста;</w:t>
      </w:r>
    </w:p>
    <w:p w14:paraId="29AEE200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схеми санітарної очистки та прибирання міста; </w:t>
      </w:r>
    </w:p>
    <w:p w14:paraId="3520DB7D" w14:textId="77777777" w:rsidR="007D096F" w:rsidRPr="00AD5C65" w:rsidRDefault="00A44A45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4" w:tgtFrame="_top" w:history="1">
        <w:r w:rsidR="007D096F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забезпечення покращення благоустрою кладовищ, належних умов для поховань померлих, проведення розширення  території центрального кладовища;</w:t>
        </w:r>
      </w:hyperlink>
    </w:p>
    <w:p w14:paraId="48911ACF" w14:textId="77777777" w:rsidR="007D096F" w:rsidRPr="00AD5C65" w:rsidRDefault="007D096F" w:rsidP="00061D92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забезпечення роботи та утримання міського фонтану;</w:t>
      </w:r>
    </w:p>
    <w:p w14:paraId="01BE4D39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пров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едення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роз’яснювальн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 населенням з питань благоустрою та санітарного стану;</w:t>
      </w:r>
    </w:p>
    <w:p w14:paraId="7CA524E6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організ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належн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об’єктів благоустрою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685774D" w14:textId="77777777" w:rsidR="007D096F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заходів по боротьбі з наявними карантинними </w:t>
      </w:r>
      <w:r w:rsidR="00E34E93" w:rsidRPr="00AD5C65">
        <w:rPr>
          <w:rFonts w:ascii="Times New Roman" w:hAnsi="Times New Roman" w:cs="Times New Roman"/>
          <w:sz w:val="28"/>
          <w:szCs w:val="28"/>
          <w:lang w:val="uk-UA"/>
        </w:rPr>
        <w:t>рослинами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в т.ч. амброзією полинолистою з використанням необхідної кількості спецінвентар</w:t>
      </w:r>
      <w:r w:rsidR="0041573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, спецтехніки, матеріалів та обладнання для забезпечення ефективної боротьби з ними;</w:t>
      </w:r>
    </w:p>
    <w:p w14:paraId="293EBD89" w14:textId="77777777" w:rsidR="007D096F" w:rsidRPr="00AD5C65" w:rsidRDefault="000649E8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озроблення та затвердження відповідного 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норм і правил, дотримання яких забезпечить покращення благоустрою </w:t>
      </w:r>
      <w:r w:rsidR="007D096F" w:rsidRPr="00AD5C65"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="002A5E46" w:rsidRPr="00AD5C6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66F9EE35" w14:textId="77777777" w:rsidR="00E34E93" w:rsidRPr="00AD5C65" w:rsidRDefault="002A5E46" w:rsidP="00061D9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здійсн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постійн</w:t>
      </w:r>
      <w:r w:rsidR="00F53396" w:rsidRPr="00AD5C6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контрол</w:t>
      </w:r>
      <w:r w:rsidR="00467AAC" w:rsidRPr="00AD5C65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за станом благоустрою міста та за виконанням робіт з благоустрою.</w:t>
      </w:r>
    </w:p>
    <w:p w14:paraId="1D34655C" w14:textId="77777777" w:rsidR="00A00D6C" w:rsidRPr="00AD5C65" w:rsidRDefault="00A44A4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5" w:tgtFrame="_top" w:history="1"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Фінансування заходів Програми здійснюватиметься в межах асигнувань, передбачених бюджетом Хорольської міської громади </w:t>
        </w:r>
        <w:r w:rsidR="000D0472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Л</w:t>
        </w:r>
        <w:r w:rsidR="00A00D6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убенського району Полтавської області, шляхом спрямування коштів відповідним виконавцям, та з інших джерел, не заборонених законодавством.</w:t>
        </w:r>
      </w:hyperlink>
    </w:p>
    <w:p w14:paraId="7E2148CB" w14:textId="77777777" w:rsidR="00AD5C65" w:rsidRDefault="002A5E46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Орієнтовний обсяг фінансування – 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46359,0</w:t>
      </w:r>
      <w:r w:rsidR="007B3149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тис. грн. Виконання Програми буде здійснюватися протягом 202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F9721C"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14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 ході реалізації заходів Програми можливі коригування, пов'язані з фактичним надходженням коштів на реалізацію розділів Програми, уточненням обсягів робіт і виходячи з реальних можливостей бюджету.</w:t>
        </w:r>
      </w:hyperlink>
    </w:p>
    <w:p w14:paraId="5DF293CC" w14:textId="77777777" w:rsid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E1CE349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AD5C65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A5E46" w:rsidRPr="00AD5C65">
        <w:rPr>
          <w:rFonts w:ascii="Times New Roman" w:hAnsi="Times New Roman" w:cs="Times New Roman"/>
          <w:b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14:paraId="754829C1" w14:textId="77777777" w:rsidR="001C534C" w:rsidRPr="00AD5C65" w:rsidRDefault="002A5E46" w:rsidP="00061D9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Візитною карткою будь-якого населеного пункту є його благоустрій. Завдання та заходи комплексного благоустрою території 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міс</w:t>
      </w:r>
      <w:r w:rsidR="003824D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 як повний спектр надання послуг, що забезпечують комфортні умови життя кожного  мешканця.</w:t>
      </w:r>
    </w:p>
    <w:p w14:paraId="6C76C0D4" w14:textId="77777777" w:rsidR="001C534C" w:rsidRPr="00AD5C65" w:rsidRDefault="00AD5C65" w:rsidP="00061D9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hyperlink r:id="rId17" w:tgtFrame="_top" w:history="1">
        <w:r w:rsidR="001C534C" w:rsidRPr="00AD5C65">
          <w:rPr>
            <w:rFonts w:ascii="Times New Roman" w:eastAsia="Times New Roman" w:hAnsi="Times New Roman" w:cs="Times New Roman"/>
            <w:b/>
            <w:sz w:val="28"/>
            <w:szCs w:val="28"/>
            <w:lang w:val="uk-UA"/>
          </w:rPr>
          <w:t>Виконання Програми дасть можливість забезпечити:</w:t>
        </w:r>
      </w:hyperlink>
    </w:p>
    <w:p w14:paraId="22D07EA0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значне покращення санітарного стану та благоустрою міста;</w:t>
        </w:r>
      </w:hyperlink>
    </w:p>
    <w:p w14:paraId="33969279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1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рівня благоустрою й поліпшення естетичного вигляду міста;</w:t>
        </w:r>
      </w:hyperlink>
    </w:p>
    <w:p w14:paraId="327DF756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0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розвиток та модернізацію мереж зовнішнього освітлення;</w:t>
        </w:r>
      </w:hyperlink>
    </w:p>
    <w:p w14:paraId="25866DBE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1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відновлення існуючого твердого покриття доріг та тротуарів, влаштування твердого покриття на міських дорогах, забезпечення безпеки дорожнього руху;</w:t>
        </w:r>
      </w:hyperlink>
    </w:p>
    <w:p w14:paraId="312CE126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2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рівня ритуальних послуг, забезпечення охорони та впорядкування кладовищ;</w:t>
        </w:r>
      </w:hyperlink>
    </w:p>
    <w:p w14:paraId="21C64174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збільшення площ зелених насаджень, створення паркових зон відпочинку, заміну застарілих насаджень та їх оновлення, більш якісне утримання та обслуговування зеленого господарства міста;</w:t>
        </w:r>
      </w:hyperlink>
    </w:p>
    <w:p w14:paraId="4DC9C007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покращення загального екологічного стану територій, зменшення негативного впливу на оточуюче середовище та довкілля;</w:t>
        </w:r>
      </w:hyperlink>
    </w:p>
    <w:p w14:paraId="4FD8B1EC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5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ефективного функціонування підприємств з питань благоустрою;</w:t>
        </w:r>
      </w:hyperlink>
    </w:p>
    <w:p w14:paraId="472E7B5B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6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впровадження сучасних технологій та спеціалізованого обладнання;</w:t>
        </w:r>
      </w:hyperlink>
    </w:p>
    <w:p w14:paraId="5D3F3CFB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виконання низки суспільно значимих для міста завдань;</w:t>
        </w:r>
      </w:hyperlink>
    </w:p>
    <w:p w14:paraId="5E134ABD" w14:textId="77777777" w:rsidR="001C534C" w:rsidRP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8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створення належних умов для проживання мешканців, забезпечення санітарного та епідеміологічного благополуччя;</w:t>
        </w:r>
      </w:hyperlink>
    </w:p>
    <w:p w14:paraId="25272188" w14:textId="77777777" w:rsidR="00AD5C65" w:rsidRDefault="00A44A4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29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- підвищення якості житлово-комунальних послуг.</w:t>
        </w:r>
      </w:hyperlink>
    </w:p>
    <w:p w14:paraId="693E3552" w14:textId="77777777" w:rsidR="00AD5C65" w:rsidRDefault="00AD5C65" w:rsidP="00061D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907F9B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AD5C65">
        <w:rPr>
          <w:b/>
          <w:sz w:val="28"/>
          <w:szCs w:val="28"/>
          <w:lang w:val="uk-UA"/>
        </w:rPr>
        <w:t xml:space="preserve">. </w:t>
      </w:r>
      <w:hyperlink r:id="rId30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Строки та етапи виконання Програми</w:t>
        </w:r>
      </w:hyperlink>
    </w:p>
    <w:p w14:paraId="4C7C179A" w14:textId="77777777" w:rsidR="001C534C" w:rsidRPr="00AD5C65" w:rsidRDefault="001C534C" w:rsidP="00AD5C6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Програма буде виконуватись протягом 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8F19C2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-20</w:t>
      </w:r>
      <w:r w:rsidR="008F19C2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рок</w:t>
      </w:r>
      <w:r w:rsidR="00F9721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FA254EC" w14:textId="77777777" w:rsidR="00C11BEB" w:rsidRPr="00AD5C65" w:rsidRDefault="00C11BEB" w:rsidP="00AD5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1A0C3BE" w14:textId="77777777" w:rsidR="001C534C" w:rsidRPr="00AD5C65" w:rsidRDefault="00AD5C65" w:rsidP="00AD5C6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AD5C6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AD5C65">
        <w:rPr>
          <w:b/>
          <w:sz w:val="28"/>
          <w:szCs w:val="28"/>
          <w:lang w:val="uk-UA"/>
        </w:rPr>
        <w:t>.</w:t>
      </w:r>
      <w:hyperlink r:id="rId31" w:tgtFrame="_top" w:history="1">
        <w:r w:rsidR="001C534C" w:rsidRPr="00AD5C65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/>
          </w:rPr>
          <w:t>Організація виконання та контролю за ходом виконання Програми</w:t>
        </w:r>
      </w:hyperlink>
    </w:p>
    <w:p w14:paraId="2F8219FB" w14:textId="77777777" w:rsidR="00F80202" w:rsidRPr="00AD5C65" w:rsidRDefault="00F80202" w:rsidP="00DF01B7">
      <w:pPr>
        <w:pStyle w:val="a3"/>
        <w:shd w:val="clear" w:color="auto" w:fill="FFFFFF"/>
        <w:spacing w:after="0" w:line="240" w:lineRule="auto"/>
        <w:ind w:left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D2B7060" w14:textId="77777777" w:rsidR="001C534C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2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Виконання Програм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здійснюється шляхом реалізації її заходів і завдань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  <w:r w:rsidR="00F0107E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иконавцем Програми є  Комунальне</w:t>
        </w:r>
      </w:hyperlink>
      <w:r w:rsidR="001C534C" w:rsidRPr="00AD5C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підприємство «Комунсервіс».</w:t>
      </w:r>
    </w:p>
    <w:p w14:paraId="7682E392" w14:textId="77777777" w:rsidR="001C534C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3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виконанням заходів, завдань та досягненням очікуваних результатів Програми здійснюється виконавчим комітетом міської ради та управлінням комунального господарства міської ради.</w:t>
        </w:r>
      </w:hyperlink>
    </w:p>
    <w:p w14:paraId="166149EF" w14:textId="77777777" w:rsidR="001C534C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4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Зміни до Програми вносяться за процедурою</w:t>
        </w:r>
        <w:r w:rsidR="00B172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.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</w:t>
        </w:r>
      </w:hyperlink>
    </w:p>
    <w:p w14:paraId="2D5E0CE6" w14:textId="77777777" w:rsidR="001C534C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5" w:tgtFrame="_top" w:history="1"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кожного етапу Програми має бути винесений на розгляд постійної комісії міської ради, на яку покладений контроль за її виконанням.</w:t>
        </w:r>
      </w:hyperlink>
    </w:p>
    <w:p w14:paraId="0C219A71" w14:textId="77777777" w:rsidR="001C534C" w:rsidRPr="00AD5C65" w:rsidRDefault="00A44A45" w:rsidP="00AD5C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6" w:tgtFrame="_top" w:history="1">
        <w:r w:rsid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ab/>
        </w:r>
        <w:r w:rsidR="00F80202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</w:t>
        </w:r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віт про виконання заходів Програми подається міській раді для розгляду та затвердження у двомісячний строк після завершення відповідного бюджетного періоду та після затвердження оприлюднюється на сайті міської ради для інформування територіальної громади міста.</w:t>
        </w:r>
      </w:hyperlink>
    </w:p>
    <w:p w14:paraId="002E8E16" w14:textId="77777777" w:rsidR="001C534C" w:rsidRPr="00AD5C65" w:rsidRDefault="00A44A45" w:rsidP="00AD5C6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hyperlink r:id="rId37" w:tgtFrame="_top" w:history="1">
        <w:r w:rsidR="001C534C" w:rsidRPr="00AD5C65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Контроль за використанням бюджетних коштів, спрямованих на забезпечення виконання Програми здійснюється у встановленому законом порядку.</w:t>
        </w:r>
      </w:hyperlink>
    </w:p>
    <w:p w14:paraId="150D9BD7" w14:textId="77777777" w:rsidR="00F80202" w:rsidRPr="00AD5C65" w:rsidRDefault="00F80202" w:rsidP="00DF0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6204346" w14:textId="77777777" w:rsidR="008F0EF9" w:rsidRPr="00AD5C65" w:rsidRDefault="008F0EF9" w:rsidP="00DF01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9CB766" w14:textId="1549168C" w:rsidR="005A7BB1" w:rsidRDefault="005A7BB1" w:rsidP="00DF01B7">
      <w:pPr>
        <w:tabs>
          <w:tab w:val="left" w:pos="708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D5C6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DF01B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5C65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52601E46" w14:textId="707AE1D4" w:rsidR="00DF01B7" w:rsidRDefault="00DF01B7" w:rsidP="00AD5C6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0D51E6BC" w14:textId="4525F20A" w:rsidR="009B0657" w:rsidRPr="00DF01B7" w:rsidRDefault="009B0657" w:rsidP="009B0657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14:paraId="28DDA89B" w14:textId="432D8A78" w:rsidR="009B0657" w:rsidRPr="00DF01B7" w:rsidRDefault="009B0657" w:rsidP="00776290">
      <w:pPr>
        <w:shd w:val="clear" w:color="auto" w:fill="FFFFFF"/>
        <w:spacing w:after="0"/>
        <w:ind w:left="56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програми покращення благоустрою міста Хорола Лубенського району Полтавської області на 2028-2030 роки для КП «Комунсервіс»</w:t>
      </w:r>
    </w:p>
    <w:p w14:paraId="4A0FEF80" w14:textId="77777777" w:rsidR="007047E4" w:rsidRPr="00452D7A" w:rsidRDefault="007047E4" w:rsidP="007047E4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063DFD5" w14:textId="77777777" w:rsidR="007047E4" w:rsidRPr="00452D7A" w:rsidRDefault="007047E4" w:rsidP="007047E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2D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Ресурсне забезпечення</w:t>
      </w:r>
    </w:p>
    <w:p w14:paraId="728EE284" w14:textId="77777777" w:rsidR="007047E4" w:rsidRPr="00655DD9" w:rsidRDefault="007047E4" w:rsidP="007047E4">
      <w:pPr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покращення благоустрою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міста Хорол</w:t>
      </w:r>
      <w:r w:rsidR="003D3EA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 на 202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КП «Комунсервіс»</w:t>
      </w:r>
    </w:p>
    <w:p w14:paraId="6E94D09F" w14:textId="77777777" w:rsidR="007047E4" w:rsidRDefault="007047E4" w:rsidP="00F8020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1315" w:type="dxa"/>
        <w:tblInd w:w="-34" w:type="dxa"/>
        <w:tblLook w:val="04A0" w:firstRow="1" w:lastRow="0" w:firstColumn="1" w:lastColumn="0" w:noHBand="0" w:noVBand="1"/>
      </w:tblPr>
      <w:tblGrid>
        <w:gridCol w:w="2012"/>
        <w:gridCol w:w="379"/>
        <w:gridCol w:w="664"/>
        <w:gridCol w:w="392"/>
        <w:gridCol w:w="874"/>
        <w:gridCol w:w="549"/>
        <w:gridCol w:w="717"/>
        <w:gridCol w:w="802"/>
        <w:gridCol w:w="464"/>
        <w:gridCol w:w="1003"/>
        <w:gridCol w:w="1925"/>
        <w:gridCol w:w="1534"/>
      </w:tblGrid>
      <w:tr w:rsidR="007047E4" w:rsidRPr="007047E4" w14:paraId="79B6693C" w14:textId="77777777" w:rsidTr="00AD5C65">
        <w:trPr>
          <w:trHeight w:val="300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4488A" w14:textId="77777777" w:rsidR="007047E4" w:rsidRPr="007047E4" w:rsidRDefault="007047E4" w:rsidP="007047E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FBBCF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4E0B3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CE71A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AB380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51FC0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CFD1F6" w14:textId="77777777" w:rsidR="007047E4" w:rsidRPr="007047E4" w:rsidRDefault="007047E4" w:rsidP="00704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7E4" w:rsidRPr="00655DD9" w14:paraId="719C9600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65F01CB5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Обсяг коштів,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які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планується залучити на реалізацію програми</w:t>
            </w:r>
          </w:p>
        </w:tc>
        <w:tc>
          <w:tcPr>
            <w:tcW w:w="37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8A2A8A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Етапи виконання </w:t>
            </w:r>
            <w:r w:rsidR="00061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29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1A8EC15C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Усього витрат програми (тис. грн)</w:t>
            </w:r>
          </w:p>
        </w:tc>
      </w:tr>
      <w:tr w:rsidR="007047E4" w:rsidRPr="00655DD9" w14:paraId="4AB1966A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3364F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1B4AE4C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8F1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B8F624A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202</w:t>
            </w:r>
            <w:r w:rsidR="00CE4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6BA9211" w14:textId="77777777" w:rsidR="007047E4" w:rsidRPr="00655DD9" w:rsidRDefault="007047E4" w:rsidP="00B172B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  <w:r w:rsidR="008F19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E826034" w14:textId="77777777" w:rsidR="007047E4" w:rsidRPr="00655DD9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8F19C2" w:rsidRPr="002B4998" w14:paraId="234912F6" w14:textId="77777777" w:rsidTr="008F19C2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9E42D16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Обсягів ресурсів, усього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(тис.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грн) у тому числі: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A270E5" w14:textId="77777777" w:rsidR="008F19C2" w:rsidRPr="002B4998" w:rsidRDefault="008F19C2" w:rsidP="008F19C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D1DB1B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20CF7373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2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8CD80C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46359,0</w:t>
            </w:r>
          </w:p>
        </w:tc>
      </w:tr>
      <w:tr w:rsidR="008F19C2" w:rsidRPr="002B4998" w14:paraId="196687B6" w14:textId="77777777" w:rsidTr="008F19C2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5692F99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кошти бюджету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Хорол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ської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міської </w:t>
            </w: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територіальної громади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53DE51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84AC2D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1FCE4A23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F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15453,0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FEEA12" w14:textId="77777777" w:rsidR="008F19C2" w:rsidRPr="002B4998" w:rsidRDefault="008F19C2" w:rsidP="008F19C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46359,0</w:t>
            </w:r>
          </w:p>
        </w:tc>
      </w:tr>
      <w:tr w:rsidR="007047E4" w:rsidRPr="002B4998" w14:paraId="74B3F1F8" w14:textId="77777777" w:rsidTr="00AD5C65">
        <w:trPr>
          <w:gridAfter w:val="1"/>
          <w:wAfter w:w="1534" w:type="dxa"/>
          <w:trHeight w:val="330"/>
        </w:trPr>
        <w:tc>
          <w:tcPr>
            <w:tcW w:w="305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D711C6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B4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5C23C4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D4E973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70CB30C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2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3DBE21" w14:textId="77777777" w:rsidR="007047E4" w:rsidRPr="002B4998" w:rsidRDefault="007047E4" w:rsidP="006219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55DD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14:paraId="023F3B9A" w14:textId="6F742FB4" w:rsidR="00AD5C65" w:rsidRDefault="00AD5C65" w:rsidP="00AD5C65">
      <w:pPr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756FA29" w14:textId="77777777" w:rsidR="00DF01B7" w:rsidRPr="00DF01B7" w:rsidRDefault="00DF01B7" w:rsidP="00AD5C65">
      <w:pPr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DE3BF7" w14:textId="76A16C65" w:rsidR="00F13489" w:rsidRDefault="00F13489" w:rsidP="00DF01B7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p w14:paraId="386E9B75" w14:textId="77777777" w:rsidR="00DF01B7" w:rsidRDefault="00DF01B7" w:rsidP="00DF01B7">
      <w:pPr>
        <w:tabs>
          <w:tab w:val="left" w:pos="7088"/>
        </w:tabs>
        <w:contextualSpacing/>
        <w:rPr>
          <w:rFonts w:ascii="Times New Roman" w:hAnsi="Times New Roman" w:cs="Times New Roman"/>
          <w:sz w:val="28"/>
          <w:szCs w:val="28"/>
          <w:lang w:val="uk-UA"/>
        </w:rPr>
        <w:sectPr w:rsidR="00DF01B7" w:rsidSect="00DF01B7">
          <w:headerReference w:type="default" r:id="rId38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14:paraId="42E6B981" w14:textId="064E96F9" w:rsidR="00776290" w:rsidRPr="00DF01B7" w:rsidRDefault="00DF01B7" w:rsidP="00DF01B7">
      <w:pPr>
        <w:shd w:val="clear" w:color="auto" w:fill="FFFFFF"/>
        <w:spacing w:after="0"/>
        <w:ind w:left="100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80886233"/>
      <w:bookmarkStart w:id="1" w:name="_Hlk80886308"/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776290"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 2</w:t>
      </w:r>
    </w:p>
    <w:p w14:paraId="286756F7" w14:textId="77777777" w:rsidR="00776290" w:rsidRPr="00DF01B7" w:rsidRDefault="00776290" w:rsidP="00DF01B7">
      <w:pPr>
        <w:shd w:val="clear" w:color="auto" w:fill="FFFFFF"/>
        <w:spacing w:after="0"/>
        <w:ind w:left="1006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F01B7">
        <w:rPr>
          <w:rFonts w:ascii="Times New Roman" w:eastAsia="Times New Roman" w:hAnsi="Times New Roman" w:cs="Times New Roman"/>
          <w:sz w:val="24"/>
          <w:szCs w:val="24"/>
          <w:lang w:val="uk-UA"/>
        </w:rPr>
        <w:t>до програми покращення благоустрою міста Хорола Лубенського району Полтавської області на 2028-2030 роки для КП «Комунсервіс»</w:t>
      </w:r>
    </w:p>
    <w:p w14:paraId="0F5D7C06" w14:textId="77777777" w:rsidR="00776290" w:rsidRDefault="00776290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16378A23" w14:textId="0FFA4609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Напрями діяльності та заходи</w:t>
      </w:r>
    </w:p>
    <w:p w14:paraId="6BBB1217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покращення благоустрою </w:t>
      </w:r>
      <w:r w:rsidR="00FA0A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міста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Хорол</w:t>
      </w:r>
      <w:r w:rsidR="003D3E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2B1F119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  <w:r w:rsidR="00622F3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</w:t>
      </w:r>
      <w:r w:rsidR="008F19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-20</w:t>
      </w:r>
      <w:r w:rsidR="008F19C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655D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</w:t>
      </w:r>
      <w:r w:rsidR="00CE4F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оки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КП «</w:t>
      </w:r>
      <w:r w:rsidR="007202C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Комунсервіс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</w:t>
      </w:r>
    </w:p>
    <w:bookmarkEnd w:id="0"/>
    <w:bookmarkEnd w:id="1"/>
    <w:p w14:paraId="7F7AFF8E" w14:textId="77777777" w:rsidR="002E01C6" w:rsidRDefault="002E01C6" w:rsidP="002E01C6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14451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1134"/>
        <w:gridCol w:w="2268"/>
        <w:gridCol w:w="1976"/>
        <w:gridCol w:w="1001"/>
        <w:gridCol w:w="1134"/>
        <w:gridCol w:w="1229"/>
        <w:gridCol w:w="999"/>
        <w:gridCol w:w="1308"/>
      </w:tblGrid>
      <w:tr w:rsidR="00CE4F3F" w:rsidRPr="00CE4F3F" w14:paraId="0D728411" w14:textId="77777777" w:rsidTr="00CE4F3F">
        <w:tc>
          <w:tcPr>
            <w:tcW w:w="568" w:type="dxa"/>
            <w:vMerge w:val="restart"/>
            <w:vAlign w:val="center"/>
          </w:tcPr>
          <w:p w14:paraId="2CAAE2A0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34" w:type="dxa"/>
            <w:vMerge w:val="restart"/>
            <w:vAlign w:val="center"/>
          </w:tcPr>
          <w:p w14:paraId="32C4DE3B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58E4990" w14:textId="77777777" w:rsidR="00CE4F3F" w:rsidRPr="00CE4F3F" w:rsidRDefault="00CE4F3F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Merge w:val="restart"/>
            <w:vAlign w:val="center"/>
          </w:tcPr>
          <w:p w14:paraId="7EA8E1C4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Відповідальний виконавець заходу програми</w:t>
            </w:r>
          </w:p>
        </w:tc>
        <w:tc>
          <w:tcPr>
            <w:tcW w:w="1976" w:type="dxa"/>
            <w:vMerge w:val="restart"/>
            <w:textDirection w:val="btLr"/>
            <w:vAlign w:val="center"/>
          </w:tcPr>
          <w:p w14:paraId="2FEA0ED8" w14:textId="77777777" w:rsidR="00CE4F3F" w:rsidRPr="00CE4F3F" w:rsidRDefault="00CE4F3F" w:rsidP="006219E1">
            <w:pPr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5671" w:type="dxa"/>
            <w:gridSpan w:val="5"/>
          </w:tcPr>
          <w:p w14:paraId="41484B03" w14:textId="77777777" w:rsidR="00CE4F3F" w:rsidRPr="00CE4F3F" w:rsidRDefault="00CE4F3F" w:rsidP="006219E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 (вартість) (тис.грн.), у тому числі:</w:t>
            </w:r>
          </w:p>
        </w:tc>
      </w:tr>
      <w:tr w:rsidR="00CE4F3F" w:rsidRPr="00826BF8" w14:paraId="5494A3A3" w14:textId="77777777" w:rsidTr="00CE4F3F">
        <w:trPr>
          <w:trHeight w:val="1571"/>
        </w:trPr>
        <w:tc>
          <w:tcPr>
            <w:tcW w:w="568" w:type="dxa"/>
            <w:vMerge/>
            <w:vAlign w:val="center"/>
          </w:tcPr>
          <w:p w14:paraId="7D4128B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vMerge/>
            <w:vAlign w:val="center"/>
          </w:tcPr>
          <w:p w14:paraId="47C3B239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14:paraId="399901F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3DECF84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6" w:type="dxa"/>
            <w:vMerge/>
            <w:vAlign w:val="center"/>
          </w:tcPr>
          <w:p w14:paraId="46FCD72A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01" w:type="dxa"/>
            <w:vAlign w:val="center"/>
          </w:tcPr>
          <w:p w14:paraId="6CD74244" w14:textId="77777777" w:rsidR="00CE4F3F" w:rsidRPr="00CE4F3F" w:rsidRDefault="00CE4F3F" w:rsidP="00CE4F3F">
            <w:pPr>
              <w:ind w:left="-101" w:right="-1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2028 р.</w:t>
            </w:r>
          </w:p>
        </w:tc>
        <w:tc>
          <w:tcPr>
            <w:tcW w:w="1134" w:type="dxa"/>
            <w:vAlign w:val="center"/>
          </w:tcPr>
          <w:p w14:paraId="19162D02" w14:textId="77777777" w:rsidR="00CE4F3F" w:rsidRPr="00CE4F3F" w:rsidRDefault="00CE4F3F" w:rsidP="00CE4F3F">
            <w:pPr>
              <w:ind w:left="-114" w:right="-10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2029 р.</w:t>
            </w:r>
          </w:p>
        </w:tc>
        <w:tc>
          <w:tcPr>
            <w:tcW w:w="1229" w:type="dxa"/>
            <w:vAlign w:val="center"/>
          </w:tcPr>
          <w:p w14:paraId="02C95469" w14:textId="77777777" w:rsidR="00CE4F3F" w:rsidRPr="00CE4F3F" w:rsidRDefault="00CE4F3F" w:rsidP="00CE4F3F">
            <w:pPr>
              <w:ind w:left="-105" w:right="-15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2030 р.</w:t>
            </w:r>
          </w:p>
        </w:tc>
        <w:tc>
          <w:tcPr>
            <w:tcW w:w="999" w:type="dxa"/>
            <w:vAlign w:val="center"/>
          </w:tcPr>
          <w:p w14:paraId="00B7F9D8" w14:textId="77777777" w:rsidR="00CE4F3F" w:rsidRPr="00CE4F3F" w:rsidRDefault="00CE4F3F" w:rsidP="00CE4F3F">
            <w:pPr>
              <w:ind w:left="-59" w:right="-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2028-2030 рр.</w:t>
            </w:r>
          </w:p>
        </w:tc>
        <w:tc>
          <w:tcPr>
            <w:tcW w:w="1308" w:type="dxa"/>
            <w:vAlign w:val="center"/>
          </w:tcPr>
          <w:p w14:paraId="2CF881B4" w14:textId="77777777" w:rsidR="00CE4F3F" w:rsidRPr="00826BF8" w:rsidRDefault="00CE4F3F" w:rsidP="00CE4F3F">
            <w:pPr>
              <w:ind w:left="-72" w:right="-10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</w:tc>
      </w:tr>
      <w:tr w:rsidR="00CE4F3F" w:rsidRPr="00826BF8" w14:paraId="70B24F5C" w14:textId="77777777" w:rsidTr="00CE4F3F">
        <w:tc>
          <w:tcPr>
            <w:tcW w:w="568" w:type="dxa"/>
            <w:vAlign w:val="center"/>
          </w:tcPr>
          <w:p w14:paraId="65567553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4" w:type="dxa"/>
            <w:vAlign w:val="center"/>
          </w:tcPr>
          <w:p w14:paraId="40DFCFDD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Придбання матеріалів,</w:t>
            </w:r>
          </w:p>
          <w:p w14:paraId="65361B8A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обладнання та оплата послуг з утримання</w:t>
            </w:r>
          </w:p>
          <w:p w14:paraId="67CB5732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пам’ятників, цвинтарів,</w:t>
            </w:r>
          </w:p>
          <w:p w14:paraId="7EDCFFBD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зелених насаджень</w:t>
            </w:r>
          </w:p>
          <w:p w14:paraId="7F4BE90C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вуличного освітлення, доріг, благоустрою</w:t>
            </w:r>
          </w:p>
          <w:p w14:paraId="1E386713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 2028-2030 роках</w:t>
            </w:r>
          </w:p>
          <w:p w14:paraId="74D70529" w14:textId="77777777" w:rsidR="00CE4F3F" w:rsidRPr="00CE4F3F" w:rsidRDefault="00CE4F3F" w:rsidP="00CE4F3F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тому числі:</w:t>
            </w:r>
          </w:p>
        </w:tc>
        <w:tc>
          <w:tcPr>
            <w:tcW w:w="1134" w:type="dxa"/>
            <w:vAlign w:val="center"/>
          </w:tcPr>
          <w:p w14:paraId="77EDFE1C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003A811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5F763D9E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5626CB70" w14:textId="77777777" w:rsidR="00CE4F3F" w:rsidRPr="00CE4F3F" w:rsidRDefault="00CE4F3F" w:rsidP="00CE4F3F">
            <w:pPr>
              <w:ind w:left="-101" w:right="-16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134" w:type="dxa"/>
            <w:vAlign w:val="center"/>
          </w:tcPr>
          <w:p w14:paraId="29576546" w14:textId="77777777" w:rsidR="00CE4F3F" w:rsidRPr="00CE4F3F" w:rsidRDefault="00CE4F3F" w:rsidP="00CE4F3F">
            <w:pPr>
              <w:ind w:left="-114" w:right="-15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229" w:type="dxa"/>
            <w:vAlign w:val="center"/>
          </w:tcPr>
          <w:p w14:paraId="18D50340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999" w:type="dxa"/>
            <w:vAlign w:val="center"/>
          </w:tcPr>
          <w:p w14:paraId="3EEA7967" w14:textId="77777777" w:rsidR="00CE4F3F" w:rsidRPr="00CE4F3F" w:rsidRDefault="00C5671B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46359,0</w:t>
            </w:r>
          </w:p>
        </w:tc>
        <w:tc>
          <w:tcPr>
            <w:tcW w:w="1308" w:type="dxa"/>
            <w:vMerge w:val="restart"/>
            <w:vAlign w:val="center"/>
          </w:tcPr>
          <w:p w14:paraId="44404560" w14:textId="77777777" w:rsidR="00CE4F3F" w:rsidRPr="00826BF8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26BF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Виконання повноважень у сфері благоустрою населених пунктів здійснюється згідно калькуляцій</w:t>
            </w:r>
          </w:p>
        </w:tc>
      </w:tr>
      <w:tr w:rsidR="00C5671B" w:rsidRPr="00826BF8" w14:paraId="64910AA0" w14:textId="77777777" w:rsidTr="00CE4F3F">
        <w:tc>
          <w:tcPr>
            <w:tcW w:w="568" w:type="dxa"/>
            <w:vAlign w:val="center"/>
          </w:tcPr>
          <w:p w14:paraId="039B745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4" w:type="dxa"/>
            <w:vAlign w:val="center"/>
          </w:tcPr>
          <w:p w14:paraId="7DC9C626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1134" w:type="dxa"/>
            <w:vAlign w:val="center"/>
          </w:tcPr>
          <w:p w14:paraId="40C39CA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2B5CE45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25B1CB1C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30C9A64C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1134" w:type="dxa"/>
            <w:vAlign w:val="center"/>
          </w:tcPr>
          <w:p w14:paraId="42FD832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1229" w:type="dxa"/>
            <w:vAlign w:val="center"/>
          </w:tcPr>
          <w:p w14:paraId="129C7AC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11403,0</w:t>
            </w:r>
          </w:p>
        </w:tc>
        <w:tc>
          <w:tcPr>
            <w:tcW w:w="999" w:type="dxa"/>
            <w:vAlign w:val="center"/>
          </w:tcPr>
          <w:p w14:paraId="1820074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34209,0</w:t>
            </w:r>
          </w:p>
        </w:tc>
        <w:tc>
          <w:tcPr>
            <w:tcW w:w="1308" w:type="dxa"/>
            <w:vMerge/>
            <w:vAlign w:val="center"/>
          </w:tcPr>
          <w:p w14:paraId="1FC50657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26487CFE" w14:textId="77777777" w:rsidTr="00CE4F3F">
        <w:tc>
          <w:tcPr>
            <w:tcW w:w="568" w:type="dxa"/>
            <w:vAlign w:val="center"/>
          </w:tcPr>
          <w:p w14:paraId="2B517FD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4" w:type="dxa"/>
            <w:vAlign w:val="center"/>
          </w:tcPr>
          <w:p w14:paraId="70A2C554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Єдиний</w:t>
            </w:r>
          </w:p>
          <w:p w14:paraId="2F792060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соціальний</w:t>
            </w:r>
          </w:p>
          <w:p w14:paraId="54DBDC4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внесок 22%</w:t>
            </w:r>
          </w:p>
        </w:tc>
        <w:tc>
          <w:tcPr>
            <w:tcW w:w="1134" w:type="dxa"/>
            <w:vAlign w:val="center"/>
          </w:tcPr>
          <w:p w14:paraId="119DEAE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</w:t>
            </w: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2030 рр.</w:t>
            </w:r>
          </w:p>
        </w:tc>
        <w:tc>
          <w:tcPr>
            <w:tcW w:w="2268" w:type="dxa"/>
            <w:vAlign w:val="center"/>
          </w:tcPr>
          <w:p w14:paraId="724A783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КП «Комунсервіс»</w:t>
            </w:r>
          </w:p>
        </w:tc>
        <w:tc>
          <w:tcPr>
            <w:tcW w:w="1976" w:type="dxa"/>
            <w:vAlign w:val="center"/>
          </w:tcPr>
          <w:p w14:paraId="2DF2A1F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Бюджет Хорольської міської </w:t>
            </w: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територіальної громади</w:t>
            </w:r>
          </w:p>
        </w:tc>
        <w:tc>
          <w:tcPr>
            <w:tcW w:w="1001" w:type="dxa"/>
            <w:vAlign w:val="center"/>
          </w:tcPr>
          <w:p w14:paraId="503C150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2508,7</w:t>
            </w:r>
          </w:p>
        </w:tc>
        <w:tc>
          <w:tcPr>
            <w:tcW w:w="1134" w:type="dxa"/>
            <w:vAlign w:val="center"/>
          </w:tcPr>
          <w:p w14:paraId="2BFFDCBA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2508,7</w:t>
            </w:r>
          </w:p>
        </w:tc>
        <w:tc>
          <w:tcPr>
            <w:tcW w:w="1229" w:type="dxa"/>
            <w:vAlign w:val="center"/>
          </w:tcPr>
          <w:p w14:paraId="11C398F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2508,7</w:t>
            </w:r>
          </w:p>
        </w:tc>
        <w:tc>
          <w:tcPr>
            <w:tcW w:w="999" w:type="dxa"/>
            <w:vAlign w:val="center"/>
          </w:tcPr>
          <w:p w14:paraId="17D0544A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7526,1</w:t>
            </w:r>
          </w:p>
        </w:tc>
        <w:tc>
          <w:tcPr>
            <w:tcW w:w="1308" w:type="dxa"/>
            <w:vMerge/>
            <w:vAlign w:val="center"/>
          </w:tcPr>
          <w:p w14:paraId="2E3E4777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39A4C05A" w14:textId="77777777" w:rsidTr="00CE4F3F">
        <w:tc>
          <w:tcPr>
            <w:tcW w:w="568" w:type="dxa"/>
            <w:vAlign w:val="center"/>
          </w:tcPr>
          <w:p w14:paraId="45EFF12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4" w:type="dxa"/>
            <w:vAlign w:val="center"/>
          </w:tcPr>
          <w:p w14:paraId="2103D0BF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Предмети,</w:t>
            </w:r>
          </w:p>
          <w:p w14:paraId="2A6BE5DC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матеріали,</w:t>
            </w:r>
          </w:p>
          <w:p w14:paraId="085E04C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обладнання та</w:t>
            </w:r>
          </w:p>
          <w:p w14:paraId="19EA6106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інвентар</w:t>
            </w:r>
          </w:p>
        </w:tc>
        <w:tc>
          <w:tcPr>
            <w:tcW w:w="1134" w:type="dxa"/>
            <w:vAlign w:val="center"/>
          </w:tcPr>
          <w:p w14:paraId="4F98DA0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35F116E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«Комунсервіс»»</w:t>
            </w:r>
          </w:p>
        </w:tc>
        <w:tc>
          <w:tcPr>
            <w:tcW w:w="1976" w:type="dxa"/>
            <w:vAlign w:val="center"/>
          </w:tcPr>
          <w:p w14:paraId="7D07BBD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2CBEC60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1134" w:type="dxa"/>
            <w:vAlign w:val="center"/>
          </w:tcPr>
          <w:p w14:paraId="2DBF018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1229" w:type="dxa"/>
            <w:vAlign w:val="center"/>
          </w:tcPr>
          <w:p w14:paraId="13AAB13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1168,2</w:t>
            </w:r>
          </w:p>
        </w:tc>
        <w:tc>
          <w:tcPr>
            <w:tcW w:w="999" w:type="dxa"/>
            <w:vAlign w:val="center"/>
          </w:tcPr>
          <w:p w14:paraId="165CAF7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3504,6</w:t>
            </w:r>
          </w:p>
        </w:tc>
        <w:tc>
          <w:tcPr>
            <w:tcW w:w="1308" w:type="dxa"/>
            <w:vMerge/>
            <w:vAlign w:val="center"/>
          </w:tcPr>
          <w:p w14:paraId="7CC556ED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:rsidRPr="00826BF8" w14:paraId="207542BE" w14:textId="77777777" w:rsidTr="00CE4F3F">
        <w:tc>
          <w:tcPr>
            <w:tcW w:w="568" w:type="dxa"/>
            <w:vAlign w:val="center"/>
          </w:tcPr>
          <w:p w14:paraId="0074191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34" w:type="dxa"/>
            <w:vAlign w:val="center"/>
          </w:tcPr>
          <w:p w14:paraId="00F3130C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Послуги</w:t>
            </w:r>
          </w:p>
          <w:p w14:paraId="082E73B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сторонніх</w:t>
            </w:r>
          </w:p>
          <w:p w14:paraId="791A66AA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організацій</w:t>
            </w:r>
          </w:p>
        </w:tc>
        <w:tc>
          <w:tcPr>
            <w:tcW w:w="1134" w:type="dxa"/>
            <w:vAlign w:val="center"/>
          </w:tcPr>
          <w:p w14:paraId="04E1934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5CDAB2A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4D037CB1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19D3609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14:paraId="5D2DC6A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29" w:type="dxa"/>
            <w:vAlign w:val="center"/>
          </w:tcPr>
          <w:p w14:paraId="402B55FA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190,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9" w:type="dxa"/>
            <w:vAlign w:val="center"/>
          </w:tcPr>
          <w:p w14:paraId="598E3913" w14:textId="77777777" w:rsidR="00C5671B" w:rsidRPr="00CE4F3F" w:rsidRDefault="00C5671B" w:rsidP="00341A7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572,</w:t>
            </w:r>
            <w:r w:rsidR="00341A7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08" w:type="dxa"/>
            <w:vMerge/>
            <w:vAlign w:val="center"/>
          </w:tcPr>
          <w:p w14:paraId="40308543" w14:textId="77777777" w:rsidR="00C5671B" w:rsidRPr="00826BF8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5671B" w14:paraId="3ADA9C73" w14:textId="77777777" w:rsidTr="00CE4F3F">
        <w:tc>
          <w:tcPr>
            <w:tcW w:w="568" w:type="dxa"/>
            <w:vAlign w:val="center"/>
          </w:tcPr>
          <w:p w14:paraId="4D8E3FF9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34" w:type="dxa"/>
            <w:vAlign w:val="center"/>
          </w:tcPr>
          <w:p w14:paraId="6539223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Оплата</w:t>
            </w:r>
          </w:p>
          <w:p w14:paraId="5BE1EA3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електроенергії</w:t>
            </w:r>
          </w:p>
          <w:p w14:paraId="04E2810B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(вуличне</w:t>
            </w:r>
          </w:p>
          <w:p w14:paraId="007D46A9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освітлення)</w:t>
            </w:r>
          </w:p>
        </w:tc>
        <w:tc>
          <w:tcPr>
            <w:tcW w:w="1134" w:type="dxa"/>
            <w:vAlign w:val="center"/>
          </w:tcPr>
          <w:p w14:paraId="610C75B1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360BFF43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054C8B3B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6485FA66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1134" w:type="dxa"/>
            <w:vAlign w:val="center"/>
          </w:tcPr>
          <w:p w14:paraId="02E3FC1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1229" w:type="dxa"/>
            <w:vAlign w:val="center"/>
          </w:tcPr>
          <w:p w14:paraId="7F4ABA72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172,3</w:t>
            </w:r>
          </w:p>
        </w:tc>
        <w:tc>
          <w:tcPr>
            <w:tcW w:w="999" w:type="dxa"/>
            <w:vAlign w:val="center"/>
          </w:tcPr>
          <w:p w14:paraId="70DF9B2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516,9</w:t>
            </w:r>
          </w:p>
        </w:tc>
        <w:tc>
          <w:tcPr>
            <w:tcW w:w="1308" w:type="dxa"/>
            <w:vMerge/>
            <w:vAlign w:val="center"/>
          </w:tcPr>
          <w:p w14:paraId="4D51168A" w14:textId="77777777" w:rsidR="00C5671B" w:rsidRPr="00655DD9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5671B" w14:paraId="131D6322" w14:textId="77777777" w:rsidTr="00CE4F3F">
        <w:tc>
          <w:tcPr>
            <w:tcW w:w="568" w:type="dxa"/>
            <w:vAlign w:val="center"/>
          </w:tcPr>
          <w:p w14:paraId="6FB0CC54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34" w:type="dxa"/>
            <w:vAlign w:val="center"/>
          </w:tcPr>
          <w:p w14:paraId="6C9BA993" w14:textId="77777777" w:rsidR="00C5671B" w:rsidRPr="00CE4F3F" w:rsidRDefault="00C5671B" w:rsidP="00C567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послуги (дослідження і розробка окремих заходів по реалізації державних (регіональних) програм</w:t>
            </w:r>
          </w:p>
        </w:tc>
        <w:tc>
          <w:tcPr>
            <w:tcW w:w="1134" w:type="dxa"/>
            <w:vAlign w:val="center"/>
          </w:tcPr>
          <w:p w14:paraId="2AC55E5F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Січень-грудень 2028-2030 рр.</w:t>
            </w:r>
          </w:p>
        </w:tc>
        <w:tc>
          <w:tcPr>
            <w:tcW w:w="2268" w:type="dxa"/>
            <w:vAlign w:val="center"/>
          </w:tcPr>
          <w:p w14:paraId="70C220A0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«Комунсервіс»</w:t>
            </w:r>
          </w:p>
        </w:tc>
        <w:tc>
          <w:tcPr>
            <w:tcW w:w="1976" w:type="dxa"/>
            <w:vAlign w:val="center"/>
          </w:tcPr>
          <w:p w14:paraId="626A8A37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Бюджет Хорольської міської територіальної громади</w:t>
            </w:r>
          </w:p>
        </w:tc>
        <w:tc>
          <w:tcPr>
            <w:tcW w:w="1001" w:type="dxa"/>
            <w:vAlign w:val="center"/>
          </w:tcPr>
          <w:p w14:paraId="2C4555FE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14:paraId="7B00CE5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229" w:type="dxa"/>
            <w:vAlign w:val="center"/>
          </w:tcPr>
          <w:p w14:paraId="68F883A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10,0</w:t>
            </w:r>
          </w:p>
        </w:tc>
        <w:tc>
          <w:tcPr>
            <w:tcW w:w="999" w:type="dxa"/>
            <w:vAlign w:val="center"/>
          </w:tcPr>
          <w:p w14:paraId="20DF3905" w14:textId="77777777" w:rsidR="00C5671B" w:rsidRPr="00CE4F3F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  <w:tc>
          <w:tcPr>
            <w:tcW w:w="1308" w:type="dxa"/>
            <w:vMerge/>
            <w:vAlign w:val="center"/>
          </w:tcPr>
          <w:p w14:paraId="2E9B33C2" w14:textId="77777777" w:rsidR="00C5671B" w:rsidRPr="00655DD9" w:rsidRDefault="00C5671B" w:rsidP="00C5671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E4F3F" w14:paraId="24A3BE09" w14:textId="77777777" w:rsidTr="00CE4F3F">
        <w:trPr>
          <w:trHeight w:val="192"/>
        </w:trPr>
        <w:tc>
          <w:tcPr>
            <w:tcW w:w="568" w:type="dxa"/>
            <w:vAlign w:val="center"/>
          </w:tcPr>
          <w:p w14:paraId="6970D808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8212" w:type="dxa"/>
            <w:gridSpan w:val="4"/>
            <w:vAlign w:val="center"/>
          </w:tcPr>
          <w:p w14:paraId="291C8C17" w14:textId="77777777" w:rsidR="00CE4F3F" w:rsidRPr="00CE4F3F" w:rsidRDefault="00CE4F3F" w:rsidP="00CE4F3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01" w:type="dxa"/>
            <w:vAlign w:val="center"/>
          </w:tcPr>
          <w:p w14:paraId="47371862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134" w:type="dxa"/>
            <w:vAlign w:val="center"/>
          </w:tcPr>
          <w:p w14:paraId="27AF5320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1229" w:type="dxa"/>
            <w:vAlign w:val="center"/>
          </w:tcPr>
          <w:p w14:paraId="0C14BF35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15453,0</w:t>
            </w:r>
          </w:p>
        </w:tc>
        <w:tc>
          <w:tcPr>
            <w:tcW w:w="999" w:type="dxa"/>
            <w:vAlign w:val="center"/>
          </w:tcPr>
          <w:p w14:paraId="12F7F9CC" w14:textId="77777777" w:rsidR="00CE4F3F" w:rsidRPr="00CE4F3F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E4F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46359,0</w:t>
            </w:r>
          </w:p>
        </w:tc>
        <w:tc>
          <w:tcPr>
            <w:tcW w:w="1308" w:type="dxa"/>
            <w:vMerge/>
            <w:vAlign w:val="center"/>
          </w:tcPr>
          <w:p w14:paraId="4E36BAA9" w14:textId="77777777" w:rsidR="00CE4F3F" w:rsidRPr="00655DD9" w:rsidRDefault="00CE4F3F" w:rsidP="00CE4F3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38BE348A" w14:textId="31C48429" w:rsidR="002E01C6" w:rsidRDefault="002E01C6" w:rsidP="00DF01B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5B0EE685" w14:textId="77777777" w:rsidR="00DF01B7" w:rsidRPr="00655DD9" w:rsidRDefault="00DF01B7" w:rsidP="00DF01B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27671CC8" w14:textId="14909F46" w:rsidR="002E01C6" w:rsidRPr="00655DD9" w:rsidRDefault="002E01C6" w:rsidP="00DF01B7">
      <w:pPr>
        <w:tabs>
          <w:tab w:val="left" w:pos="10490"/>
        </w:tabs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DD9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="003D3EA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5DD9">
        <w:rPr>
          <w:rFonts w:ascii="Times New Roman" w:hAnsi="Times New Roman" w:cs="Times New Roman"/>
          <w:sz w:val="28"/>
          <w:szCs w:val="28"/>
          <w:lang w:val="uk-UA"/>
        </w:rPr>
        <w:t>Юлія БОЙКО</w:t>
      </w:r>
    </w:p>
    <w:sectPr w:rsidR="002E01C6" w:rsidRPr="00655DD9" w:rsidSect="00DF01B7">
      <w:headerReference w:type="default" r:id="rId39"/>
      <w:pgSz w:w="16838" w:h="11906" w:orient="landscape"/>
      <w:pgMar w:top="1134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0840" w14:textId="77777777" w:rsidR="00A44A45" w:rsidRDefault="00A44A45" w:rsidP="00DF01B7">
      <w:pPr>
        <w:spacing w:after="0" w:line="240" w:lineRule="auto"/>
      </w:pPr>
      <w:r>
        <w:separator/>
      </w:r>
    </w:p>
  </w:endnote>
  <w:endnote w:type="continuationSeparator" w:id="0">
    <w:p w14:paraId="12684609" w14:textId="77777777" w:rsidR="00A44A45" w:rsidRDefault="00A44A45" w:rsidP="00DF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B200B" w14:textId="77777777" w:rsidR="00A44A45" w:rsidRDefault="00A44A45" w:rsidP="00DF01B7">
      <w:pPr>
        <w:spacing w:after="0" w:line="240" w:lineRule="auto"/>
      </w:pPr>
      <w:r>
        <w:separator/>
      </w:r>
    </w:p>
  </w:footnote>
  <w:footnote w:type="continuationSeparator" w:id="0">
    <w:p w14:paraId="39ED9CC6" w14:textId="77777777" w:rsidR="00A44A45" w:rsidRDefault="00A44A45" w:rsidP="00DF0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3EE5" w14:textId="4E535236" w:rsidR="00DF01B7" w:rsidRPr="00DF01B7" w:rsidRDefault="00DF01B7" w:rsidP="00DF01B7">
    <w:pPr>
      <w:pStyle w:val="ac"/>
      <w:tabs>
        <w:tab w:val="clear" w:pos="4677"/>
        <w:tab w:val="clear" w:pos="9355"/>
        <w:tab w:val="center" w:pos="4819"/>
        <w:tab w:val="right" w:pos="9638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14E4" w14:textId="3074143D" w:rsidR="00DF01B7" w:rsidRPr="00DF01B7" w:rsidRDefault="00DF01B7" w:rsidP="00DF01B7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24FAB"/>
    <w:multiLevelType w:val="hybridMultilevel"/>
    <w:tmpl w:val="0DA85A48"/>
    <w:lvl w:ilvl="0" w:tplc="791E04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2071D"/>
    <w:multiLevelType w:val="hybridMultilevel"/>
    <w:tmpl w:val="829C030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37408"/>
    <w:multiLevelType w:val="hybridMultilevel"/>
    <w:tmpl w:val="5AC00B34"/>
    <w:lvl w:ilvl="0" w:tplc="9C68E94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B94"/>
    <w:multiLevelType w:val="hybridMultilevel"/>
    <w:tmpl w:val="AA28447A"/>
    <w:lvl w:ilvl="0" w:tplc="9398BF9E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953709"/>
    <w:multiLevelType w:val="hybridMultilevel"/>
    <w:tmpl w:val="4120C994"/>
    <w:lvl w:ilvl="0" w:tplc="1BA63A0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D41C5F"/>
    <w:multiLevelType w:val="hybridMultilevel"/>
    <w:tmpl w:val="DBC25FF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4B70"/>
    <w:multiLevelType w:val="hybridMultilevel"/>
    <w:tmpl w:val="7A78E9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E11A9"/>
    <w:multiLevelType w:val="hybridMultilevel"/>
    <w:tmpl w:val="CFFC7902"/>
    <w:lvl w:ilvl="0" w:tplc="69960B96">
      <w:start w:val="1"/>
      <w:numFmt w:val="decimal"/>
      <w:lvlText w:val="%1."/>
      <w:lvlJc w:val="left"/>
      <w:pPr>
        <w:ind w:left="1236" w:hanging="5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128"/>
    <w:rsid w:val="00015A47"/>
    <w:rsid w:val="00017991"/>
    <w:rsid w:val="00022306"/>
    <w:rsid w:val="00061D92"/>
    <w:rsid w:val="000649E8"/>
    <w:rsid w:val="000A3121"/>
    <w:rsid w:val="000C1EA4"/>
    <w:rsid w:val="000D0472"/>
    <w:rsid w:val="000D53A7"/>
    <w:rsid w:val="000F76A1"/>
    <w:rsid w:val="00106E3C"/>
    <w:rsid w:val="00150A19"/>
    <w:rsid w:val="0015389D"/>
    <w:rsid w:val="00166178"/>
    <w:rsid w:val="00184E41"/>
    <w:rsid w:val="001B0204"/>
    <w:rsid w:val="001C0A3E"/>
    <w:rsid w:val="001C534C"/>
    <w:rsid w:val="001D42F1"/>
    <w:rsid w:val="002039CE"/>
    <w:rsid w:val="00295D27"/>
    <w:rsid w:val="002A5E46"/>
    <w:rsid w:val="002B47EE"/>
    <w:rsid w:val="002D1306"/>
    <w:rsid w:val="002D6529"/>
    <w:rsid w:val="002E01C6"/>
    <w:rsid w:val="002E6BE7"/>
    <w:rsid w:val="003230FC"/>
    <w:rsid w:val="00341A7A"/>
    <w:rsid w:val="00371364"/>
    <w:rsid w:val="003824D2"/>
    <w:rsid w:val="003D3EA3"/>
    <w:rsid w:val="003D42C8"/>
    <w:rsid w:val="003E2167"/>
    <w:rsid w:val="00400EDC"/>
    <w:rsid w:val="0041573D"/>
    <w:rsid w:val="00452D7A"/>
    <w:rsid w:val="00467AAC"/>
    <w:rsid w:val="004B2A2C"/>
    <w:rsid w:val="005072EA"/>
    <w:rsid w:val="005240F1"/>
    <w:rsid w:val="0055144D"/>
    <w:rsid w:val="00576F0A"/>
    <w:rsid w:val="00584CB2"/>
    <w:rsid w:val="00597FEE"/>
    <w:rsid w:val="005A7BB1"/>
    <w:rsid w:val="005C375A"/>
    <w:rsid w:val="005D50DA"/>
    <w:rsid w:val="00616DFE"/>
    <w:rsid w:val="00622F37"/>
    <w:rsid w:val="006327CF"/>
    <w:rsid w:val="00667EF9"/>
    <w:rsid w:val="00670BBA"/>
    <w:rsid w:val="00671371"/>
    <w:rsid w:val="00681D1F"/>
    <w:rsid w:val="006A067E"/>
    <w:rsid w:val="006D641A"/>
    <w:rsid w:val="007047E4"/>
    <w:rsid w:val="007202CD"/>
    <w:rsid w:val="00754F52"/>
    <w:rsid w:val="00775A9B"/>
    <w:rsid w:val="00776290"/>
    <w:rsid w:val="00791A84"/>
    <w:rsid w:val="007B3149"/>
    <w:rsid w:val="007D096F"/>
    <w:rsid w:val="007D0CA6"/>
    <w:rsid w:val="007E1C9E"/>
    <w:rsid w:val="00812E0E"/>
    <w:rsid w:val="00830106"/>
    <w:rsid w:val="00860F35"/>
    <w:rsid w:val="00881877"/>
    <w:rsid w:val="008A6173"/>
    <w:rsid w:val="008D7BBF"/>
    <w:rsid w:val="008E25C3"/>
    <w:rsid w:val="008F0EF9"/>
    <w:rsid w:val="008F19C2"/>
    <w:rsid w:val="008F445C"/>
    <w:rsid w:val="009871F4"/>
    <w:rsid w:val="009B0657"/>
    <w:rsid w:val="009C5E48"/>
    <w:rsid w:val="009D721F"/>
    <w:rsid w:val="009F2F60"/>
    <w:rsid w:val="00A00D6C"/>
    <w:rsid w:val="00A354CA"/>
    <w:rsid w:val="00A44A45"/>
    <w:rsid w:val="00A57215"/>
    <w:rsid w:val="00A6702B"/>
    <w:rsid w:val="00A7023F"/>
    <w:rsid w:val="00A769F0"/>
    <w:rsid w:val="00AD5C65"/>
    <w:rsid w:val="00AF08CB"/>
    <w:rsid w:val="00B047B5"/>
    <w:rsid w:val="00B172B7"/>
    <w:rsid w:val="00B65DF5"/>
    <w:rsid w:val="00B708E8"/>
    <w:rsid w:val="00BB4089"/>
    <w:rsid w:val="00BC2A96"/>
    <w:rsid w:val="00BC717E"/>
    <w:rsid w:val="00BF2878"/>
    <w:rsid w:val="00C11BEB"/>
    <w:rsid w:val="00C5671B"/>
    <w:rsid w:val="00C66C6C"/>
    <w:rsid w:val="00CA15CA"/>
    <w:rsid w:val="00CB3993"/>
    <w:rsid w:val="00CE4F3F"/>
    <w:rsid w:val="00DE44B7"/>
    <w:rsid w:val="00DF01B7"/>
    <w:rsid w:val="00DF71E7"/>
    <w:rsid w:val="00E34E93"/>
    <w:rsid w:val="00EB6128"/>
    <w:rsid w:val="00F0107E"/>
    <w:rsid w:val="00F13489"/>
    <w:rsid w:val="00F3140B"/>
    <w:rsid w:val="00F53396"/>
    <w:rsid w:val="00F72BC1"/>
    <w:rsid w:val="00F80202"/>
    <w:rsid w:val="00F81943"/>
    <w:rsid w:val="00F9721C"/>
    <w:rsid w:val="00FA0A1E"/>
    <w:rsid w:val="00FA63DA"/>
    <w:rsid w:val="00FD1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FE38"/>
  <w15:docId w15:val="{FF4464D5-0178-4A81-A2C4-8701964E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E4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A5E46"/>
    <w:rPr>
      <w:color w:val="0000FF"/>
      <w:u w:val="single"/>
    </w:rPr>
  </w:style>
  <w:style w:type="table" w:styleId="a5">
    <w:name w:val="Table Grid"/>
    <w:basedOn w:val="a1"/>
    <w:uiPriority w:val="39"/>
    <w:rsid w:val="008F0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D0CA6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semiHidden/>
    <w:unhideWhenUsed/>
    <w:rsid w:val="00BF28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semiHidden/>
    <w:rsid w:val="00BF28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Основной текст + Полужирный"/>
    <w:rsid w:val="00BF2878"/>
    <w:rPr>
      <w:rFonts w:ascii="Times New Roman" w:hAnsi="Times New Roman" w:cs="Times New Roman" w:hint="default"/>
      <w:b/>
      <w:bCs/>
      <w:spacing w:val="0"/>
      <w:sz w:val="26"/>
      <w:szCs w:val="26"/>
    </w:rPr>
  </w:style>
  <w:style w:type="character" w:styleId="ab">
    <w:name w:val="Strong"/>
    <w:basedOn w:val="a0"/>
    <w:uiPriority w:val="22"/>
    <w:qFormat/>
    <w:rsid w:val="00BF2878"/>
    <w:rPr>
      <w:b/>
      <w:bCs/>
    </w:rPr>
  </w:style>
  <w:style w:type="paragraph" w:styleId="ac">
    <w:name w:val="header"/>
    <w:basedOn w:val="a"/>
    <w:link w:val="ad"/>
    <w:uiPriority w:val="99"/>
    <w:unhideWhenUsed/>
    <w:rsid w:val="00DF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DF01B7"/>
  </w:style>
  <w:style w:type="paragraph" w:styleId="ae">
    <w:name w:val="footer"/>
    <w:basedOn w:val="a"/>
    <w:link w:val="af"/>
    <w:uiPriority w:val="99"/>
    <w:unhideWhenUsed/>
    <w:rsid w:val="00DF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DF0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ps.ligazakon.net/document/view/ZI180404?ed=2018_12_05&amp;an=13" TargetMode="External"/><Relationship Id="rId18" Type="http://schemas.openxmlformats.org/officeDocument/2006/relationships/hyperlink" Target="https://ips.ligazakon.net/document/view/ZI180404?ed=2018_12_05&amp;an=13" TargetMode="External"/><Relationship Id="rId26" Type="http://schemas.openxmlformats.org/officeDocument/2006/relationships/hyperlink" Target="https://ips.ligazakon.net/document/view/ZI180404?ed=2018_12_05&amp;an=13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ips.ligazakon.net/document/view/ZI180404?ed=2018_12_05&amp;an=13" TargetMode="External"/><Relationship Id="rId34" Type="http://schemas.openxmlformats.org/officeDocument/2006/relationships/hyperlink" Target="https://ips.ligazakon.net/document/view/ZI180404?ed=2018_12_05&amp;an=13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ps.ligazakon.net/document/view/ZI180404?ed=2018_12_05&amp;an=13" TargetMode="External"/><Relationship Id="rId20" Type="http://schemas.openxmlformats.org/officeDocument/2006/relationships/hyperlink" Target="https://ips.ligazakon.net/document/view/ZI180404?ed=2018_12_05&amp;an=13" TargetMode="External"/><Relationship Id="rId29" Type="http://schemas.openxmlformats.org/officeDocument/2006/relationships/hyperlink" Target="https://ips.ligazakon.net/document/view/ZI180404?ed=2018_12_05&amp;an=1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ZI180404?ed=2018_12_05&amp;an=13" TargetMode="External"/><Relationship Id="rId24" Type="http://schemas.openxmlformats.org/officeDocument/2006/relationships/hyperlink" Target="https://ips.ligazakon.net/document/view/ZI180404?ed=2018_12_05&amp;an=13" TargetMode="External"/><Relationship Id="rId32" Type="http://schemas.openxmlformats.org/officeDocument/2006/relationships/hyperlink" Target="https://ips.ligazakon.net/document/view/ZI180404?ed=2018_12_05&amp;an=13" TargetMode="External"/><Relationship Id="rId37" Type="http://schemas.openxmlformats.org/officeDocument/2006/relationships/hyperlink" Target="https://ips.ligazakon.net/document/view/ZI180404?ed=2018_12_05&amp;an=13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ps.ligazakon.net/document/view/ZI180404?ed=2018_12_05&amp;an=13" TargetMode="External"/><Relationship Id="rId23" Type="http://schemas.openxmlformats.org/officeDocument/2006/relationships/hyperlink" Target="https://ips.ligazakon.net/document/view/ZI180404?ed=2018_12_05&amp;an=13" TargetMode="External"/><Relationship Id="rId28" Type="http://schemas.openxmlformats.org/officeDocument/2006/relationships/hyperlink" Target="https://ips.ligazakon.net/document/view/ZI180404?ed=2018_12_05&amp;an=13" TargetMode="External"/><Relationship Id="rId36" Type="http://schemas.openxmlformats.org/officeDocument/2006/relationships/hyperlink" Target="https://ips.ligazakon.net/document/view/ZI180404?ed=2018_12_05&amp;an=13" TargetMode="External"/><Relationship Id="rId10" Type="http://schemas.openxmlformats.org/officeDocument/2006/relationships/hyperlink" Target="https://ips.ligazakon.net/document/view/ZI180404?ed=2018_12_05&amp;an=13" TargetMode="External"/><Relationship Id="rId19" Type="http://schemas.openxmlformats.org/officeDocument/2006/relationships/hyperlink" Target="https://ips.ligazakon.net/document/view/ZI180404?ed=2018_12_05&amp;an=13" TargetMode="External"/><Relationship Id="rId31" Type="http://schemas.openxmlformats.org/officeDocument/2006/relationships/hyperlink" Target="https://ips.ligazakon.net/document/view/ZI180404?ed=2018_12_05&amp;an=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k.wikipedia.org/wiki/%D0%86%D1%81%D1%82%D0%BE%D1%80%D0%B8%D1%87%D0%BD%D0%B5_%D0%BD%D0%B0%D1%81%D0%B5%D0%BB%D0%B5%D0%BD%D0%B5_%D0%BC%D1%96%D1%81%D1%86%D0%B5" TargetMode="External"/><Relationship Id="rId14" Type="http://schemas.openxmlformats.org/officeDocument/2006/relationships/hyperlink" Target="https://ips.ligazakon.net/document/view/ZI180404?ed=2018_12_05&amp;an=13" TargetMode="External"/><Relationship Id="rId22" Type="http://schemas.openxmlformats.org/officeDocument/2006/relationships/hyperlink" Target="https://ips.ligazakon.net/document/view/ZI180404?ed=2018_12_05&amp;an=13" TargetMode="External"/><Relationship Id="rId27" Type="http://schemas.openxmlformats.org/officeDocument/2006/relationships/hyperlink" Target="https://ips.ligazakon.net/document/view/ZI180404?ed=2018_12_05&amp;an=13" TargetMode="External"/><Relationship Id="rId30" Type="http://schemas.openxmlformats.org/officeDocument/2006/relationships/hyperlink" Target="https://ips.ligazakon.net/document/view/ZI180404?ed=2018_12_05&amp;an=13" TargetMode="External"/><Relationship Id="rId35" Type="http://schemas.openxmlformats.org/officeDocument/2006/relationships/hyperlink" Target="https://ips.ligazakon.net/document/view/ZI180404?ed=2018_12_05&amp;an=13" TargetMode="External"/><Relationship Id="rId8" Type="http://schemas.openxmlformats.org/officeDocument/2006/relationships/hyperlink" Target="https://ips.ligazakon.net/document/view/ZI180404?ed=2018_12_05&amp;an=13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ZI180404?ed=2018_12_05&amp;an=13" TargetMode="External"/><Relationship Id="rId17" Type="http://schemas.openxmlformats.org/officeDocument/2006/relationships/hyperlink" Target="https://ips.ligazakon.net/document/view/ZI180404?ed=2018_12_05&amp;an=13" TargetMode="External"/><Relationship Id="rId25" Type="http://schemas.openxmlformats.org/officeDocument/2006/relationships/hyperlink" Target="https://ips.ligazakon.net/document/view/ZI180404?ed=2018_12_05&amp;an=13" TargetMode="External"/><Relationship Id="rId33" Type="http://schemas.openxmlformats.org/officeDocument/2006/relationships/hyperlink" Target="https://ips.ligazakon.net/document/view/ZI180404?ed=2018_12_05&amp;an=13" TargetMode="External"/><Relationship Id="rId3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F486-8CC4-4DA7-B52B-DD68EB32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9768</Words>
  <Characters>5569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 Panchenko</dc:creator>
  <cp:lastModifiedBy>user</cp:lastModifiedBy>
  <cp:revision>11</cp:revision>
  <cp:lastPrinted>2025-09-23T09:55:00Z</cp:lastPrinted>
  <dcterms:created xsi:type="dcterms:W3CDTF">2025-11-06T12:20:00Z</dcterms:created>
  <dcterms:modified xsi:type="dcterms:W3CDTF">2025-12-04T07:19:00Z</dcterms:modified>
</cp:coreProperties>
</file>